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BE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临床试验CRO、SMO及人员管理要求</w:t>
      </w:r>
    </w:p>
    <w:p w14:paraId="5FB47E27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CRO及SMO资质及管理要求</w:t>
      </w:r>
    </w:p>
    <w:p w14:paraId="713FDF9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在国内工商管理部门注册，具有独立法人资格</w:t>
      </w:r>
    </w:p>
    <w:p w14:paraId="5B4769FB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经营范围应至少包含药物/医疗器械技术咨询、服务等与药物/医疗器械产品或临床试验相关服务内容</w:t>
      </w:r>
    </w:p>
    <w:p w14:paraId="42FD1BAD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应同临床试验申办者签订合同，合同中应明确受委托内容及相关权利义务</w:t>
      </w:r>
    </w:p>
    <w:p w14:paraId="77AF02AD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SMO应同临床试验机构签订“临床研究服务协议”（三方）</w:t>
      </w:r>
    </w:p>
    <w:p w14:paraId="5CC42A88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具有独立完成临床试验服务的能力</w:t>
      </w:r>
    </w:p>
    <w:p w14:paraId="1B44B12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具备良好的商业信誉，近5年在经营活动中没有重大违法、违规记录</w:t>
      </w:r>
    </w:p>
    <w:p w14:paraId="6800FDB8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临床试验项目立项时应向机构办公室提交相关备案资料包括：</w:t>
      </w:r>
    </w:p>
    <w:p w14:paraId="754058AE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申办者和CRO/SMO双方盖章的授权书</w:t>
      </w:r>
    </w:p>
    <w:p w14:paraId="1B37B3F1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营业执照</w:t>
      </w:r>
    </w:p>
    <w:p w14:paraId="6DCAB743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廉洁承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诺</w:t>
      </w:r>
      <w:r>
        <w:rPr>
          <w:rFonts w:hint="eastAsia" w:ascii="微软雅黑" w:hAnsi="微软雅黑" w:eastAsia="微软雅黑" w:cs="微软雅黑"/>
          <w:sz w:val="24"/>
          <w:szCs w:val="24"/>
        </w:rPr>
        <w:t>书</w:t>
      </w:r>
    </w:p>
    <w:p w14:paraId="1F197D2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6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SMO公司需另外提交一份备案资料用于机构SMO管理备案</w:t>
      </w:r>
    </w:p>
    <w:p w14:paraId="08BDE90D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CRA及CRC资质及管理要求</w:t>
      </w:r>
    </w:p>
    <w:p w14:paraId="6FAA23D5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具有临床医学、药学、护理学等相关专业背景</w:t>
      </w:r>
    </w:p>
    <w:p w14:paraId="386E30A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接受过临床试验法规及与研究相关的培训，并获得现行版国家级药物/医疗器械GCP培训证书，具备医学、药学等临床试验监查所需的知识。</w:t>
      </w:r>
    </w:p>
    <w:p w14:paraId="1779599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向临床试验机构办公室备案，提交文件包括：简历，GCP证书，授权委托书，身份证复印件，保密承诺书</w:t>
      </w:r>
    </w:p>
    <w:p w14:paraId="573657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CRA 资质及要求 </w:t>
      </w:r>
    </w:p>
    <w:p w14:paraId="5F82E7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接受申办者/CRO 授权，按照申办者制定的监查计划及监查标准操作规程认真、有效的履行监查职责，保证临床试验中受试者的权益，保证试验记录与报告的数据准确、完整，保证试验遵守伦理批准的试验方案、药物/医疗器械 GCP 和相关法规。 </w:t>
      </w:r>
    </w:p>
    <w:p w14:paraId="5D3238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CRC 资质及要求 </w:t>
      </w:r>
    </w:p>
    <w:p w14:paraId="22324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1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具有良好的沟通能力，工作态度认真，责任心强 </w:t>
      </w:r>
    </w:p>
    <w:p w14:paraId="4598B1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2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原则上应具有 1 年以上CRC相关工作经验 </w:t>
      </w:r>
    </w:p>
    <w:p w14:paraId="48BC6D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3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接受SMO公司授权，并经机构考核合格，项目主要研究者授权后方可上岗 </w:t>
      </w:r>
    </w:p>
    <w:p w14:paraId="60B977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BatangChe" w:hAnsi="BatangChe" w:eastAsia="BatangChe" w:cs="BatangChe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※ </w:t>
      </w:r>
      <w:r>
        <w:rPr>
          <w:rFonts w:hint="eastAsia" w:ascii="微软雅黑" w:hAnsi="微软雅黑" w:eastAsia="微软雅黑" w:cs="微软雅黑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既往参与过我院临床试验项目的 </w:t>
      </w:r>
      <w:r>
        <w:rPr>
          <w:rFonts w:hint="default" w:ascii="Times New Roman" w:hAnsi="Times New Roman" w:eastAsia="宋体" w:cs="Times New Roman"/>
          <w:i/>
          <w:iCs/>
          <w:color w:val="C00000"/>
          <w:kern w:val="0"/>
          <w:sz w:val="20"/>
          <w:szCs w:val="20"/>
          <w:lang w:val="en-US" w:eastAsia="zh-CN" w:bidi="ar"/>
        </w:rPr>
        <w:t>CRC</w:t>
      </w:r>
      <w:r>
        <w:rPr>
          <w:rFonts w:hint="eastAsia" w:ascii="微软雅黑" w:hAnsi="微软雅黑" w:eastAsia="微软雅黑" w:cs="微软雅黑"/>
          <w:i/>
          <w:iCs/>
          <w:color w:val="C00000"/>
          <w:kern w:val="0"/>
          <w:sz w:val="21"/>
          <w:szCs w:val="21"/>
          <w:lang w:val="en-US" w:eastAsia="zh-CN" w:bidi="ar"/>
        </w:rPr>
        <w:t xml:space="preserve">，授权新项目前仍需完成机构备案考核 </w:t>
      </w:r>
    </w:p>
    <w:p w14:paraId="045082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9"/>
          <w:szCs w:val="19"/>
          <w:lang w:val="en-US" w:eastAsia="zh-CN" w:bidi="ar"/>
        </w:rPr>
        <w:t xml:space="preserve">4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在临床试验中履行研究者授权的非医学判断的相关工作 </w:t>
      </w:r>
    </w:p>
    <w:p w14:paraId="4BA977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三、CRA 及 CRC 变更及交接管理要求 </w:t>
      </w:r>
    </w:p>
    <w:p w14:paraId="59C731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在研项目CRA/CRC发生变更时应至少提前 1 个月告知 PI、机构办公室 </w:t>
      </w:r>
    </w:p>
    <w:p w14:paraId="42FE13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新任CRA/CRC应符合相应资质要求并在机构完成备案 </w:t>
      </w:r>
    </w:p>
    <w:p w14:paraId="1E66E8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原任CRA/CRC在离职前应及时与新任CRA/CRC认真完成工作交接并完成《CRA变更交接确认表》/《CRC变更交接确认表》中涉及的所有事项 </w:t>
      </w:r>
    </w:p>
    <w:p w14:paraId="10904C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default" w:ascii="Wingdings" w:hAnsi="Wingdings" w:eastAsia="宋体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经相关责任人确认签字，并向机构办公室提交《CRA变更交接确认表》/《CRC变更交接确认表》及新任CRA/CRC资质材料（包含授权委托书、新版药物/医疗器械GCP证书、个人简历、身份证复印件、保密承诺书）</w:t>
      </w:r>
    </w:p>
    <w:p w14:paraId="58BC2D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</w:p>
    <w:p w14:paraId="3C70BA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若您有任何疑问，均可致电临床试验机构办公室咨询。递交资料需电话预约递交时间。</w:t>
      </w:r>
    </w:p>
    <w:p w14:paraId="48FC44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联系人：刘老师    联系电话：0755-82180028-8553    </w:t>
      </w:r>
    </w:p>
    <w:p w14:paraId="039DF4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邮箱：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instrText xml:space="preserve"> HYPERLINK "mailto:szfwyyjgb@163.com" </w:instrTex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szfwyyjgb@163.com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 w14:paraId="2C87F888">
      <w:pPr>
        <w:pStyle w:val="7"/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</w:p>
    <w:p w14:paraId="7EB9FA99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见附件：</w:t>
      </w:r>
    </w:p>
    <w:p w14:paraId="2FC36F78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F-QX-033 CRA变更交接确认表</w:t>
      </w:r>
    </w:p>
    <w:p w14:paraId="2687929F"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F-QX-034</w:t>
      </w:r>
      <w:bookmarkStart w:id="0" w:name="_GoBack"/>
      <w:bookmarkEnd w:id="0"/>
      <w:r>
        <w:rPr>
          <w:rFonts w:hint="eastAsia"/>
          <w:lang w:val="en-US" w:eastAsia="zh-CN"/>
        </w:rPr>
        <w:t xml:space="preserve"> CRC变更交接确认表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44444">
    <w:pPr>
      <w:pStyle w:val="2"/>
      <w:jc w:val="center"/>
    </w:pPr>
    <w:r>
      <w:drawing>
        <wp:inline distT="0" distB="0" distL="0" distR="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中国医学科学院阜外医院深圳医院药物临床试验机构办公室制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181610</wp:posOffset>
              </wp:positionV>
              <wp:extent cx="5276850" cy="9525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0.45pt;margin-top:14.3pt;height:0.75pt;width:415.5pt;z-index:251659264;mso-width-relative:page;mso-height-relative:page;" filled="f" stroked="t" coordsize="21600,21600" o:gfxdata="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aj&#10;MNUAAAAHAQAADwAAAAAAAAABACAAAAAiAAAAZHJzL2Rvd25yZXYueG1sUEsBAhQAFAAAAAgAh07i&#10;QO2lK/zsAQAAvgMAAA4AAAAAAAAAAQAgAAAAJAEAAGRycy9lMm9Eb2MueG1sUEsFBgAAAAAGAAYA&#10;WQEAAII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 w14:paraId="0C1D0495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D3DB6"/>
    <w:multiLevelType w:val="multilevel"/>
    <w:tmpl w:val="40CD3DB6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48FA649C"/>
    <w:multiLevelType w:val="multilevel"/>
    <w:tmpl w:val="48FA649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2">
    <w:nsid w:val="551848D8"/>
    <w:multiLevelType w:val="multilevel"/>
    <w:tmpl w:val="551848D8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7E7194"/>
    <w:rsid w:val="0013710C"/>
    <w:rsid w:val="00217331"/>
    <w:rsid w:val="003B1E94"/>
    <w:rsid w:val="007E7194"/>
    <w:rsid w:val="00D340AA"/>
    <w:rsid w:val="04C651B7"/>
    <w:rsid w:val="0D093D4D"/>
    <w:rsid w:val="20DE32C8"/>
    <w:rsid w:val="41382F61"/>
    <w:rsid w:val="5EBC0655"/>
    <w:rsid w:val="700D74B7"/>
    <w:rsid w:val="7AD5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935</Words>
  <Characters>1082</Characters>
  <Lines>3</Lines>
  <Paragraphs>1</Paragraphs>
  <TotalTime>0</TotalTime>
  <ScaleCrop>false</ScaleCrop>
  <LinksUpToDate>false</LinksUpToDate>
  <CharactersWithSpaces>1123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2024-05-07T14:25:00Z</dcterms:created>
  <dc:creator>ying zhang</dc:creator>
  <cp:lastModifiedBy>LF</cp:lastModifiedBy>
  <dcterms:modified xsi:type="dcterms:W3CDTF">2024-10-11T08:29:56Z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55BEA82B5B2C4FC89B6B7C3897856D91_12</vt:lpwstr>
  </property>
</Properties>
</file>